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AE" w:rsidRDefault="00A12AAE" w:rsidP="00A12AA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A2350">
        <w:rPr>
          <w:noProof/>
          <w:color w:val="0C0C0C"/>
          <w:lang w:eastAsia="ru-RU"/>
        </w:rPr>
        <w:drawing>
          <wp:inline distT="0" distB="0" distL="0" distR="0" wp14:anchorId="5F7F514F" wp14:editId="325F299A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E8F">
        <w:rPr>
          <w:rFonts w:ascii="Times New Roman" w:hAnsi="Times New Roman" w:cs="Times New Roman"/>
          <w:noProof/>
        </w:rPr>
        <w:t xml:space="preserve">                                                                 </w:t>
      </w:r>
      <w:r w:rsidRPr="008F3E8F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</w:t>
      </w:r>
    </w:p>
    <w:p w:rsidR="00A12AAE" w:rsidRPr="009651E3" w:rsidRDefault="00A12AAE" w:rsidP="00A12AA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651E3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A12AAE" w:rsidRPr="008F3E8F" w:rsidRDefault="00A12AAE" w:rsidP="00A12AA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Iv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714ACE" w:rsidRDefault="00714ACE" w:rsidP="00714ACE">
      <w:pPr>
        <w:pStyle w:val="5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 Е Ш Е Н И Е</w:t>
      </w:r>
    </w:p>
    <w:p w:rsidR="00714ACE" w:rsidRDefault="00714ACE" w:rsidP="00714ACE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714ACE" w:rsidTr="00714ACE">
        <w:trPr>
          <w:tblCellSpacing w:w="0" w:type="dxa"/>
          <w:jc w:val="center"/>
        </w:trPr>
        <w:tc>
          <w:tcPr>
            <w:tcW w:w="3505" w:type="dxa"/>
            <w:hideMark/>
          </w:tcPr>
          <w:p w:rsidR="00714ACE" w:rsidRDefault="00714ACE" w:rsidP="00714A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«11» ИЮНЯ 2026 Г.</w:t>
            </w:r>
          </w:p>
        </w:tc>
        <w:tc>
          <w:tcPr>
            <w:tcW w:w="3505" w:type="dxa"/>
            <w:hideMark/>
          </w:tcPr>
          <w:p w:rsidR="00714ACE" w:rsidRDefault="00714ACE" w:rsidP="00714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№ 36                        </w:t>
            </w:r>
          </w:p>
        </w:tc>
        <w:tc>
          <w:tcPr>
            <w:tcW w:w="3505" w:type="dxa"/>
            <w:hideMark/>
          </w:tcPr>
          <w:p w:rsidR="00714ACE" w:rsidRDefault="00714ACE">
            <w:pPr>
              <w:ind w:left="64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Г.СЕВАСТОПОЛЬ</w:t>
            </w:r>
          </w:p>
        </w:tc>
      </w:tr>
    </w:tbl>
    <w:p w:rsidR="00A12AAE" w:rsidRDefault="00A12AAE" w:rsidP="00A12AA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097026" w:rsidRPr="006751AF" w:rsidRDefault="00097026" w:rsidP="006751AF">
      <w:pPr>
        <w:spacing w:after="0"/>
        <w:ind w:left="194" w:right="186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AF">
        <w:rPr>
          <w:rFonts w:ascii="Times New Roman" w:hAnsi="Times New Roman" w:cs="Times New Roman"/>
          <w:b/>
          <w:sz w:val="28"/>
          <w:szCs w:val="28"/>
        </w:rPr>
        <w:t>Об определении границ прилегающих территорий к организациям и объектам, на которых не допускается розничная продажа алкогольной</w:t>
      </w:r>
    </w:p>
    <w:p w:rsidR="006751AF" w:rsidRDefault="00097026" w:rsidP="00675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1AF">
        <w:rPr>
          <w:rFonts w:ascii="Times New Roman" w:hAnsi="Times New Roman" w:cs="Times New Roman"/>
          <w:b/>
          <w:sz w:val="28"/>
          <w:szCs w:val="28"/>
        </w:rPr>
        <w:t xml:space="preserve">продукции и розничная продажа алкогольной продукции при оказании услуг общественного питания, </w:t>
      </w:r>
      <w:r w:rsidR="006751AF">
        <w:rPr>
          <w:rFonts w:ascii="Times New Roman" w:hAnsi="Times New Roman" w:cs="Times New Roman"/>
          <w:b/>
          <w:bCs/>
          <w:sz w:val="28"/>
          <w:szCs w:val="28"/>
        </w:rPr>
        <w:t>на территории внутригородского муниципального образования города Севастополя Гагаринский муниципальный округ</w:t>
      </w:r>
    </w:p>
    <w:p w:rsidR="006751AF" w:rsidRDefault="006751AF" w:rsidP="006751AF">
      <w:pPr>
        <w:spacing w:after="0"/>
        <w:ind w:left="11" w:right="1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097026" w:rsidRPr="006E0BE4" w:rsidRDefault="006751AF" w:rsidP="006751AF">
      <w:pPr>
        <w:spacing w:after="0"/>
        <w:ind w:left="11" w:right="1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7026" w:rsidRPr="006751AF">
        <w:rPr>
          <w:rFonts w:ascii="Times New Roman" w:hAnsi="Times New Roman" w:cs="Times New Roman"/>
          <w:sz w:val="28"/>
          <w:szCs w:val="28"/>
        </w:rPr>
        <w:t>В соответствии со статьей 16 Федерального закона от 22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097026" w:rsidRPr="006751AF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026" w:rsidRPr="006751AF">
        <w:rPr>
          <w:rFonts w:ascii="Times New Roman" w:hAnsi="Times New Roman" w:cs="Times New Roman"/>
          <w:sz w:val="28"/>
          <w:szCs w:val="28"/>
        </w:rPr>
        <w:t>№ 171-ФЗ «О государственном регулировании производства и оборота этилового спирта,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026" w:rsidRPr="006751AF">
        <w:rPr>
          <w:rFonts w:ascii="Times New Roman" w:hAnsi="Times New Roman" w:cs="Times New Roman"/>
          <w:sz w:val="28"/>
          <w:szCs w:val="28"/>
        </w:rPr>
        <w:t>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статьей 4.1 Закона города Севастополя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097026" w:rsidRPr="006751AF">
        <w:rPr>
          <w:rFonts w:ascii="Times New Roman" w:hAnsi="Times New Roman" w:cs="Times New Roman"/>
          <w:sz w:val="28"/>
          <w:szCs w:val="28"/>
        </w:rPr>
        <w:t xml:space="preserve">2014  № 93-ЗС «О регулировании отдельных отношений в области розничной продажи алкогольной продукции в городе </w:t>
      </w:r>
      <w:r w:rsidR="00097026" w:rsidRPr="006E0BE4">
        <w:rPr>
          <w:rFonts w:ascii="Times New Roman" w:hAnsi="Times New Roman" w:cs="Times New Roman"/>
          <w:sz w:val="28"/>
          <w:szCs w:val="28"/>
        </w:rPr>
        <w:t>Севастополе»</w:t>
      </w:r>
      <w:r w:rsidR="006E0BE4" w:rsidRPr="006E0B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E0BE4" w:rsidRPr="006E0BE4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   </w:t>
      </w:r>
    </w:p>
    <w:p w:rsidR="00097026" w:rsidRPr="006751AF" w:rsidRDefault="00097026" w:rsidP="006751AF">
      <w:pPr>
        <w:spacing w:after="306"/>
        <w:ind w:left="1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A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97026" w:rsidRDefault="00097026" w:rsidP="006751AF">
      <w:pPr>
        <w:numPr>
          <w:ilvl w:val="0"/>
          <w:numId w:val="2"/>
        </w:numPr>
        <w:suppressAutoHyphens w:val="0"/>
        <w:spacing w:after="3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Определить границы прилегающих территорий к организациям и объектам, на которых не допускается розничная продажа алкогольной </w:t>
      </w:r>
      <w:r w:rsidR="006751A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продукции и розничная продажа алкогольной продукции при оказании услуг </w:t>
      </w:r>
      <w:r w:rsidR="006751A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751AF">
        <w:rPr>
          <w:rFonts w:ascii="Times New Roman" w:hAnsi="Times New Roman" w:cs="Times New Roman"/>
          <w:sz w:val="28"/>
          <w:szCs w:val="28"/>
        </w:rPr>
        <w:t>общественного питания, на территории внутригородского</w:t>
      </w:r>
      <w:r w:rsidR="00A70D0D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751AF">
        <w:rPr>
          <w:rFonts w:ascii="Times New Roman" w:hAnsi="Times New Roman" w:cs="Times New Roman"/>
          <w:sz w:val="28"/>
          <w:szCs w:val="28"/>
        </w:rPr>
        <w:lastRenderedPageBreak/>
        <w:t>образования города Севастополя</w:t>
      </w:r>
      <w:r w:rsidR="00A70D0D">
        <w:rPr>
          <w:rFonts w:ascii="Times New Roman" w:hAnsi="Times New Roman" w:cs="Times New Roman"/>
          <w:sz w:val="28"/>
          <w:szCs w:val="28"/>
        </w:rPr>
        <w:t xml:space="preserve"> Гагаринский муниципальный округ </w:t>
      </w:r>
      <w:r w:rsidRPr="006751A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751AF" w:rsidRPr="006751AF">
        <w:rPr>
          <w:rFonts w:ascii="Times New Roman" w:hAnsi="Times New Roman" w:cs="Times New Roman"/>
          <w:sz w:val="28"/>
          <w:szCs w:val="28"/>
        </w:rPr>
        <w:t>приложению,</w:t>
      </w:r>
      <w:r w:rsidRPr="006751A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97026" w:rsidRPr="006751AF" w:rsidRDefault="00097026" w:rsidP="009822F0">
      <w:pPr>
        <w:pStyle w:val="a7"/>
        <w:numPr>
          <w:ilvl w:val="0"/>
          <w:numId w:val="2"/>
        </w:numPr>
        <w:suppressAutoHyphens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6751AF" w:rsidRPr="006751AF"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6751A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51AF" w:rsidRPr="006751AF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097026" w:rsidRPr="006751AF" w:rsidRDefault="00097026" w:rsidP="006751AF">
      <w:pPr>
        <w:numPr>
          <w:ilvl w:val="0"/>
          <w:numId w:val="2"/>
        </w:numPr>
        <w:suppressAutoHyphens w:val="0"/>
        <w:spacing w:after="294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6751A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751AF" w:rsidRDefault="006751AF" w:rsidP="006751AF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751AF" w:rsidRPr="000D2524" w:rsidRDefault="006751AF" w:rsidP="006751AF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6751AF" w:rsidRPr="006751AF" w:rsidRDefault="006751AF" w:rsidP="006751A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6751AF" w:rsidRPr="006751AF" w:rsidRDefault="006751AF" w:rsidP="006751AF">
      <w:pPr>
        <w:spacing w:after="574" w:line="26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местной администрации                                                           Е.Ю. </w:t>
      </w:r>
      <w:proofErr w:type="spellStart"/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Фалина</w:t>
      </w:r>
      <w:proofErr w:type="spellEnd"/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7D388D" w:rsidRDefault="007D388D" w:rsidP="006751AF">
      <w:pPr>
        <w:pStyle w:val="af3"/>
        <w:ind w:firstLine="5387"/>
        <w:jc w:val="both"/>
        <w:rPr>
          <w:rFonts w:ascii="Times New Roman" w:hAnsi="Times New Roman"/>
          <w:sz w:val="20"/>
          <w:szCs w:val="20"/>
        </w:rPr>
      </w:pPr>
    </w:p>
    <w:p w:rsidR="006751AF" w:rsidRDefault="006751AF" w:rsidP="006751AF">
      <w:pPr>
        <w:pStyle w:val="af3"/>
        <w:ind w:firstLine="5387"/>
        <w:jc w:val="both"/>
        <w:rPr>
          <w:rFonts w:ascii="Times New Roman" w:hAnsi="Times New Roman"/>
          <w:sz w:val="20"/>
          <w:szCs w:val="20"/>
        </w:rPr>
      </w:pPr>
      <w:r w:rsidRPr="00370C1D">
        <w:rPr>
          <w:rFonts w:ascii="Times New Roman" w:hAnsi="Times New Roman"/>
          <w:sz w:val="20"/>
          <w:szCs w:val="20"/>
        </w:rPr>
        <w:lastRenderedPageBreak/>
        <w:t xml:space="preserve">Приложение к решению Совета </w:t>
      </w:r>
    </w:p>
    <w:p w:rsidR="006751AF" w:rsidRPr="00370C1D" w:rsidRDefault="006751AF" w:rsidP="006751AF">
      <w:pPr>
        <w:pStyle w:val="af3"/>
        <w:ind w:firstLine="5387"/>
        <w:jc w:val="both"/>
        <w:rPr>
          <w:rFonts w:ascii="Times New Roman" w:hAnsi="Times New Roman"/>
          <w:sz w:val="20"/>
          <w:szCs w:val="20"/>
        </w:rPr>
      </w:pPr>
      <w:r w:rsidRPr="00370C1D">
        <w:rPr>
          <w:rFonts w:ascii="Times New Roman" w:hAnsi="Times New Roman"/>
          <w:sz w:val="20"/>
          <w:szCs w:val="20"/>
        </w:rPr>
        <w:t xml:space="preserve">Гагаринского муниципального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 w:rsidRPr="00A573F9">
        <w:rPr>
          <w:rFonts w:ascii="Times New Roman" w:hAnsi="Times New Roman"/>
          <w:sz w:val="20"/>
          <w:szCs w:val="20"/>
        </w:rPr>
        <w:t>округа «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Об определении границ прилегающих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>территорий к организациям и объектам,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на которых не допускается розничная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>продажа алкогольной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продукции и розничная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продажа алкогольной продукции при оказании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услуг общественного питания, на территории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>внутригородского муниципального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>образования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города Севастополя </w:t>
      </w:r>
    </w:p>
    <w:p w:rsidR="00234AD7" w:rsidRDefault="006751AF" w:rsidP="00234AD7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234AD7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751AF">
        <w:rPr>
          <w:rFonts w:ascii="Times New Roman" w:eastAsia="Calibri" w:hAnsi="Times New Roman" w:cs="Times New Roman"/>
          <w:sz w:val="20"/>
          <w:szCs w:val="20"/>
        </w:rPr>
        <w:t>Гагаринский муниципальный округ»</w:t>
      </w:r>
    </w:p>
    <w:p w:rsidR="006751AF" w:rsidRPr="00234AD7" w:rsidRDefault="00234AD7" w:rsidP="00234AD7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6751AF">
        <w:rPr>
          <w:rFonts w:ascii="Times New Roman" w:hAnsi="Times New Roman"/>
          <w:sz w:val="20"/>
          <w:szCs w:val="20"/>
        </w:rPr>
        <w:t xml:space="preserve">от                                 2026 г. № </w:t>
      </w:r>
    </w:p>
    <w:p w:rsidR="006751AF" w:rsidRDefault="006751AF" w:rsidP="006751AF">
      <w:pPr>
        <w:pStyle w:val="af3"/>
        <w:ind w:firstLine="5670"/>
        <w:jc w:val="both"/>
        <w:rPr>
          <w:rFonts w:ascii="Times New Roman" w:hAnsi="Times New Roman"/>
          <w:b/>
          <w:sz w:val="28"/>
          <w:szCs w:val="28"/>
        </w:rPr>
      </w:pPr>
    </w:p>
    <w:p w:rsidR="00234AD7" w:rsidRDefault="00097026" w:rsidP="00234AD7">
      <w:pPr>
        <w:spacing w:after="0"/>
        <w:ind w:left="11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D7">
        <w:rPr>
          <w:rFonts w:ascii="Times New Roman" w:hAnsi="Times New Roman" w:cs="Times New Roman"/>
          <w:b/>
          <w:sz w:val="28"/>
          <w:szCs w:val="28"/>
        </w:rPr>
        <w:t xml:space="preserve">Границы </w:t>
      </w:r>
    </w:p>
    <w:p w:rsidR="00097026" w:rsidRPr="00234AD7" w:rsidRDefault="00097026" w:rsidP="00234AD7">
      <w:pPr>
        <w:spacing w:after="0"/>
        <w:ind w:left="11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D7">
        <w:rPr>
          <w:rFonts w:ascii="Times New Roman" w:hAnsi="Times New Roman" w:cs="Times New Roman"/>
          <w:b/>
          <w:sz w:val="28"/>
          <w:szCs w:val="28"/>
        </w:rPr>
        <w:t>прилегающих территорий к организациям и объектам, на которых не допускается розничная продажа алкогольной продукции и розничная продажа алкогольной продукции при оказании услуг</w:t>
      </w:r>
    </w:p>
    <w:p w:rsidR="00234AD7" w:rsidRDefault="00097026" w:rsidP="00234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AD7">
        <w:rPr>
          <w:rFonts w:ascii="Times New Roman" w:hAnsi="Times New Roman" w:cs="Times New Roman"/>
          <w:b/>
          <w:sz w:val="28"/>
          <w:szCs w:val="28"/>
        </w:rPr>
        <w:t xml:space="preserve">общественного питания, на территории </w:t>
      </w:r>
      <w:r w:rsidR="00234AD7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</w:p>
    <w:p w:rsidR="00DA0695" w:rsidRDefault="00DA0695" w:rsidP="00DA0695">
      <w:pPr>
        <w:spacing w:after="0" w:line="240" w:lineRule="auto"/>
        <w:ind w:left="11" w:right="1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097026" w:rsidRPr="00F12943" w:rsidRDefault="00DA0695" w:rsidP="00F12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7026" w:rsidRPr="006751AF">
        <w:rPr>
          <w:rFonts w:ascii="Times New Roman" w:hAnsi="Times New Roman" w:cs="Times New Roman"/>
          <w:sz w:val="28"/>
          <w:szCs w:val="28"/>
        </w:rPr>
        <w:t xml:space="preserve">1. В целях определения границ прилегающих территорий к организациям и 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установить следующие минимальные расстояния до предприятий розничной торговли или общественного питания, осуществляющих розничную продажу алкогольной продукции и розничную продажу алкогольной продукции при </w:t>
      </w:r>
      <w:r w:rsidR="00097026" w:rsidRPr="00F12943">
        <w:rPr>
          <w:rFonts w:ascii="Times New Roman" w:hAnsi="Times New Roman" w:cs="Times New Roman"/>
          <w:sz w:val="28"/>
          <w:szCs w:val="28"/>
        </w:rPr>
        <w:t>оказании услуг общественного питания</w:t>
      </w:r>
      <w:r w:rsidR="00F12943" w:rsidRPr="00F12943">
        <w:rPr>
          <w:rFonts w:ascii="Times New Roman" w:hAnsi="Times New Roman" w:cs="Times New Roman"/>
          <w:bCs/>
          <w:sz w:val="28"/>
          <w:szCs w:val="28"/>
        </w:rPr>
        <w:t xml:space="preserve"> на территории внутригородского муниципального образования города Севастополя Гагаринский муниципальный округ</w:t>
      </w:r>
      <w:r w:rsidR="00097026" w:rsidRPr="00F12943">
        <w:rPr>
          <w:rFonts w:ascii="Times New Roman" w:hAnsi="Times New Roman" w:cs="Times New Roman"/>
          <w:sz w:val="28"/>
          <w:szCs w:val="28"/>
        </w:rPr>
        <w:t>:</w:t>
      </w:r>
    </w:p>
    <w:p w:rsidR="00097026" w:rsidRPr="006751AF" w:rsidRDefault="00097026" w:rsidP="00F12943">
      <w:pPr>
        <w:numPr>
          <w:ilvl w:val="0"/>
          <w:numId w:val="3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943">
        <w:rPr>
          <w:rFonts w:ascii="Times New Roman" w:hAnsi="Times New Roman" w:cs="Times New Roman"/>
          <w:sz w:val="28"/>
          <w:szCs w:val="28"/>
        </w:rPr>
        <w:t xml:space="preserve">от зданий, строений, сооружений, помещений, находящихся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2943">
        <w:rPr>
          <w:rFonts w:ascii="Times New Roman" w:hAnsi="Times New Roman" w:cs="Times New Roman"/>
          <w:sz w:val="28"/>
          <w:szCs w:val="28"/>
        </w:rPr>
        <w:t>во</w:t>
      </w:r>
      <w:r w:rsidR="00F12943">
        <w:rPr>
          <w:rFonts w:ascii="Times New Roman" w:hAnsi="Times New Roman" w:cs="Times New Roman"/>
          <w:sz w:val="28"/>
          <w:szCs w:val="28"/>
        </w:rPr>
        <w:t xml:space="preserve"> </w:t>
      </w:r>
      <w:r w:rsidRPr="00F12943">
        <w:rPr>
          <w:rFonts w:ascii="Times New Roman" w:hAnsi="Times New Roman" w:cs="Times New Roman"/>
          <w:sz w:val="28"/>
          <w:szCs w:val="28"/>
        </w:rPr>
        <w:t>владении и (или) пользовании образовательных</w:t>
      </w:r>
      <w:r w:rsidRPr="006751AF">
        <w:rPr>
          <w:rFonts w:ascii="Times New Roman" w:hAnsi="Times New Roman" w:cs="Times New Roman"/>
          <w:sz w:val="28"/>
          <w:szCs w:val="28"/>
        </w:rPr>
        <w:t xml:space="preserve"> организаций (за исключением организаций дополнительного образования, организаций дополнительного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751AF">
        <w:rPr>
          <w:rFonts w:ascii="Times New Roman" w:hAnsi="Times New Roman" w:cs="Times New Roman"/>
          <w:sz w:val="28"/>
          <w:szCs w:val="28"/>
        </w:rPr>
        <w:t>профессионального образования)</w:t>
      </w:r>
      <w:r w:rsidR="00F12943">
        <w:rPr>
          <w:rFonts w:ascii="Times New Roman" w:hAnsi="Times New Roman" w:cs="Times New Roman"/>
          <w:sz w:val="28"/>
          <w:szCs w:val="28"/>
        </w:rPr>
        <w:t xml:space="preserve"> - </w:t>
      </w:r>
      <w:r w:rsidRPr="006751AF">
        <w:rPr>
          <w:rFonts w:ascii="Times New Roman" w:hAnsi="Times New Roman" w:cs="Times New Roman"/>
          <w:sz w:val="28"/>
          <w:szCs w:val="28"/>
        </w:rPr>
        <w:t>50 метров;</w:t>
      </w:r>
    </w:p>
    <w:p w:rsidR="00097026" w:rsidRPr="006751AF" w:rsidRDefault="00097026" w:rsidP="00F12943">
      <w:pPr>
        <w:numPr>
          <w:ilvl w:val="0"/>
          <w:numId w:val="3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от зданий, строений, сооружений, помещений, находящихся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во</w:t>
      </w:r>
      <w:r w:rsidR="00F12943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 xml:space="preserve">владении и (или) пользовании организаций, осуществляющих обучение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51AF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F12943">
        <w:rPr>
          <w:rFonts w:ascii="Times New Roman" w:hAnsi="Times New Roman" w:cs="Times New Roman"/>
          <w:sz w:val="28"/>
          <w:szCs w:val="28"/>
        </w:rPr>
        <w:t xml:space="preserve"> - </w:t>
      </w:r>
      <w:r w:rsidRPr="006751AF">
        <w:rPr>
          <w:rFonts w:ascii="Times New Roman" w:hAnsi="Times New Roman" w:cs="Times New Roman"/>
          <w:sz w:val="28"/>
          <w:szCs w:val="28"/>
        </w:rPr>
        <w:t>50 метров;</w:t>
      </w:r>
    </w:p>
    <w:p w:rsidR="00097026" w:rsidRPr="006751AF" w:rsidRDefault="00097026" w:rsidP="00DA0695">
      <w:pPr>
        <w:numPr>
          <w:ilvl w:val="0"/>
          <w:numId w:val="3"/>
        </w:numPr>
        <w:suppressAutoHyphens w:val="0"/>
        <w:spacing w:after="0"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от зданий, строений, сооружений, помещений, находящихся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во</w:t>
      </w:r>
      <w:r w:rsidR="00F12943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 xml:space="preserve">владении и (или) пользовании юридических лиц, независимо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от организационно-правовой формы, и индивидуальных предпринимателей,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осуществляющих в качестве основного (уставного) вида деятельности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за исключением видов медицинской деятельности по перечню, утвержденному Правительством Российской Федерации</w:t>
      </w:r>
      <w:r w:rsidR="00F12943">
        <w:rPr>
          <w:rFonts w:ascii="Times New Roman" w:hAnsi="Times New Roman" w:cs="Times New Roman"/>
          <w:sz w:val="28"/>
          <w:szCs w:val="28"/>
        </w:rPr>
        <w:t xml:space="preserve"> - </w:t>
      </w:r>
      <w:r w:rsidRPr="006751AF">
        <w:rPr>
          <w:rFonts w:ascii="Times New Roman" w:hAnsi="Times New Roman" w:cs="Times New Roman"/>
          <w:sz w:val="28"/>
          <w:szCs w:val="28"/>
        </w:rPr>
        <w:t>25 метров;</w:t>
      </w:r>
    </w:p>
    <w:p w:rsidR="00097026" w:rsidRPr="006751AF" w:rsidRDefault="00097026" w:rsidP="00710F35">
      <w:pPr>
        <w:numPr>
          <w:ilvl w:val="0"/>
          <w:numId w:val="3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lastRenderedPageBreak/>
        <w:t xml:space="preserve">от спортивных сооружений, которые являются </w:t>
      </w:r>
      <w:r w:rsidR="00710F35" w:rsidRPr="006751AF">
        <w:rPr>
          <w:rFonts w:ascii="Times New Roman" w:hAnsi="Times New Roman" w:cs="Times New Roman"/>
          <w:sz w:val="28"/>
          <w:szCs w:val="28"/>
        </w:rPr>
        <w:t>объектами недвижимости и права,</w:t>
      </w:r>
      <w:r w:rsidRPr="006751AF">
        <w:rPr>
          <w:rFonts w:ascii="Times New Roman" w:hAnsi="Times New Roman" w:cs="Times New Roman"/>
          <w:sz w:val="28"/>
          <w:szCs w:val="28"/>
        </w:rPr>
        <w:t xml:space="preserve"> на которые зарегистрированы в установленном порядке</w:t>
      </w:r>
      <w:r w:rsidR="00710F35">
        <w:rPr>
          <w:rFonts w:ascii="Times New Roman" w:hAnsi="Times New Roman" w:cs="Times New Roman"/>
          <w:sz w:val="28"/>
          <w:szCs w:val="28"/>
        </w:rPr>
        <w:t xml:space="preserve"> -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25 метров;</w:t>
      </w:r>
    </w:p>
    <w:p w:rsidR="00097026" w:rsidRPr="006751AF" w:rsidRDefault="00097026" w:rsidP="00710F35">
      <w:pPr>
        <w:numPr>
          <w:ilvl w:val="0"/>
          <w:numId w:val="3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>от вокзалов и аэропортов</w:t>
      </w:r>
      <w:r w:rsidR="00710F35">
        <w:rPr>
          <w:rFonts w:ascii="Times New Roman" w:hAnsi="Times New Roman" w:cs="Times New Roman"/>
          <w:sz w:val="28"/>
          <w:szCs w:val="28"/>
        </w:rPr>
        <w:t xml:space="preserve"> - </w:t>
      </w:r>
      <w:r w:rsidRPr="006751AF">
        <w:rPr>
          <w:rFonts w:ascii="Times New Roman" w:hAnsi="Times New Roman" w:cs="Times New Roman"/>
          <w:sz w:val="28"/>
          <w:szCs w:val="28"/>
        </w:rPr>
        <w:t>25 метров;</w:t>
      </w:r>
    </w:p>
    <w:p w:rsidR="00097026" w:rsidRPr="00710F35" w:rsidRDefault="00097026" w:rsidP="00480853">
      <w:pPr>
        <w:numPr>
          <w:ilvl w:val="0"/>
          <w:numId w:val="3"/>
        </w:numPr>
        <w:suppressAutoHyphens w:val="0"/>
        <w:spacing w:after="0" w:line="240" w:lineRule="auto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F35">
        <w:rPr>
          <w:rFonts w:ascii="Times New Roman" w:hAnsi="Times New Roman" w:cs="Times New Roman"/>
          <w:sz w:val="28"/>
          <w:szCs w:val="28"/>
        </w:rPr>
        <w:t xml:space="preserve">от мест нахождения источников повышенной </w:t>
      </w:r>
      <w:proofErr w:type="gramStart"/>
      <w:r w:rsidRPr="00710F35">
        <w:rPr>
          <w:rFonts w:ascii="Times New Roman" w:hAnsi="Times New Roman" w:cs="Times New Roman"/>
          <w:sz w:val="28"/>
          <w:szCs w:val="28"/>
        </w:rPr>
        <w:t xml:space="preserve">опасности, </w:t>
      </w:r>
      <w:r w:rsidR="00710F35" w:rsidRPr="00710F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10F35" w:rsidRPr="00710F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10F35">
        <w:rPr>
          <w:rFonts w:ascii="Times New Roman" w:hAnsi="Times New Roman" w:cs="Times New Roman"/>
          <w:sz w:val="28"/>
          <w:szCs w:val="28"/>
        </w:rPr>
        <w:t>определяемых Правительством Севастополя в порядке, установленном Правительством Российской Федерации</w:t>
      </w:r>
      <w:r w:rsidR="00710F35">
        <w:rPr>
          <w:rFonts w:ascii="Times New Roman" w:hAnsi="Times New Roman" w:cs="Times New Roman"/>
          <w:sz w:val="28"/>
          <w:szCs w:val="28"/>
        </w:rPr>
        <w:t xml:space="preserve"> - </w:t>
      </w:r>
      <w:r w:rsidRPr="00710F35">
        <w:rPr>
          <w:rFonts w:ascii="Times New Roman" w:hAnsi="Times New Roman" w:cs="Times New Roman"/>
          <w:sz w:val="28"/>
          <w:szCs w:val="28"/>
        </w:rPr>
        <w:t>25 метров;</w:t>
      </w:r>
    </w:p>
    <w:p w:rsidR="00097026" w:rsidRPr="006751AF" w:rsidRDefault="00097026" w:rsidP="00710F35">
      <w:pPr>
        <w:numPr>
          <w:ilvl w:val="0"/>
          <w:numId w:val="3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от боевых позиций войск, полигонов, узлов связи, мест </w:t>
      </w:r>
      <w:r w:rsidR="00710F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расположения воинских частей, специальных технологических комплексов, </w:t>
      </w:r>
      <w:r w:rsidR="00710F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а также зданий и сооружений производственных </w:t>
      </w:r>
      <w:r w:rsidR="00710F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и</w:t>
      </w:r>
      <w:r w:rsidR="00710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AF">
        <w:rPr>
          <w:rFonts w:ascii="Times New Roman" w:hAnsi="Times New Roman" w:cs="Times New Roman"/>
          <w:sz w:val="28"/>
          <w:szCs w:val="28"/>
        </w:rPr>
        <w:t>научноисследовательских</w:t>
      </w:r>
      <w:proofErr w:type="spellEnd"/>
      <w:r w:rsidRPr="006751AF">
        <w:rPr>
          <w:rFonts w:ascii="Times New Roman" w:hAnsi="Times New Roman" w:cs="Times New Roman"/>
          <w:sz w:val="28"/>
          <w:szCs w:val="28"/>
        </w:rPr>
        <w:t xml:space="preserve"> организаций Вооруженных Сил Российской </w:t>
      </w:r>
      <w:r w:rsidR="00710F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Федерации, других войск, воинских формирований и органов, обеспечивающих оборону и безопасность Российской Федерации</w:t>
      </w:r>
      <w:r w:rsidR="00204C62">
        <w:rPr>
          <w:rFonts w:ascii="Times New Roman" w:hAnsi="Times New Roman" w:cs="Times New Roman"/>
          <w:sz w:val="28"/>
          <w:szCs w:val="28"/>
        </w:rPr>
        <w:t xml:space="preserve"> - </w:t>
      </w:r>
      <w:r w:rsidRPr="006751AF">
        <w:rPr>
          <w:rFonts w:ascii="Times New Roman" w:hAnsi="Times New Roman" w:cs="Times New Roman"/>
          <w:sz w:val="28"/>
          <w:szCs w:val="28"/>
        </w:rPr>
        <w:t>25 метров.</w:t>
      </w:r>
    </w:p>
    <w:p w:rsidR="00097026" w:rsidRPr="006751AF" w:rsidRDefault="00097026" w:rsidP="00710F35">
      <w:pPr>
        <w:spacing w:after="0" w:line="240" w:lineRule="auto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2. Расстояния, установленные пунктом 1 настоящего приложения, определяются от входа для посетителей организаций и (или) объектов, указанных в пункте 1 настоящего приложения (далее </w:t>
      </w:r>
      <w:r w:rsidR="00204C62">
        <w:rPr>
          <w:rFonts w:ascii="Times New Roman" w:hAnsi="Times New Roman" w:cs="Times New Roman"/>
          <w:sz w:val="28"/>
          <w:szCs w:val="28"/>
        </w:rPr>
        <w:t xml:space="preserve">- </w:t>
      </w:r>
      <w:r w:rsidRPr="006751AF">
        <w:rPr>
          <w:rFonts w:ascii="Times New Roman" w:hAnsi="Times New Roman" w:cs="Times New Roman"/>
          <w:sz w:val="28"/>
          <w:szCs w:val="28"/>
        </w:rPr>
        <w:t>организации и (или) объекты), до входа для посетителей предприятий розничной торговли или общественного питания, осуществляющих розничную продажу алкогольной продукции.</w:t>
      </w:r>
    </w:p>
    <w:p w:rsidR="00097026" w:rsidRPr="006751AF" w:rsidRDefault="00097026" w:rsidP="00710F35">
      <w:pPr>
        <w:spacing w:after="0" w:line="240" w:lineRule="auto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>При наличии у организации и (или) объекта, на территории которого не допускается розничная продажа алкогольной продукции, нескольких входов для посетителей расстояния определяются от каждого входа.</w:t>
      </w:r>
    </w:p>
    <w:p w:rsidR="00097026" w:rsidRDefault="00097026" w:rsidP="00710F35">
      <w:pPr>
        <w:spacing w:after="0" w:line="240" w:lineRule="auto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>При наличии у предприятий розничной торговли или общественного питания, осуществляющих розничную продажу алкогольной продукции, нескольких входов для посетителей расстояния определяются от каждого входа.</w:t>
      </w:r>
    </w:p>
    <w:p w:rsidR="00097026" w:rsidRPr="006751AF" w:rsidRDefault="00097026" w:rsidP="00204C62">
      <w:pPr>
        <w:spacing w:after="0" w:line="240" w:lineRule="auto"/>
        <w:ind w:left="10"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>Не учитываются при определении расстояния пожарные, запасные и иные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>не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>предназначенные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>для</w:t>
      </w:r>
      <w:r w:rsidR="00204C62">
        <w:rPr>
          <w:rFonts w:ascii="Times New Roman" w:hAnsi="Times New Roman" w:cs="Times New Roman"/>
          <w:sz w:val="28"/>
          <w:szCs w:val="28"/>
        </w:rPr>
        <w:t xml:space="preserve"> п</w:t>
      </w:r>
      <w:r w:rsidRPr="006751AF">
        <w:rPr>
          <w:rFonts w:ascii="Times New Roman" w:hAnsi="Times New Roman" w:cs="Times New Roman"/>
          <w:sz w:val="28"/>
          <w:szCs w:val="28"/>
        </w:rPr>
        <w:t>осетителей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>входы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>организаций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 xml:space="preserve">и (или) </w:t>
      </w:r>
      <w:proofErr w:type="gramStart"/>
      <w:r w:rsidRPr="006751AF">
        <w:rPr>
          <w:rFonts w:ascii="Times New Roman" w:hAnsi="Times New Roman" w:cs="Times New Roman"/>
          <w:sz w:val="28"/>
          <w:szCs w:val="28"/>
        </w:rPr>
        <w:t xml:space="preserve">объектов, </w:t>
      </w:r>
      <w:r w:rsidR="00204C6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04C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а также предприятий розничной торговли или общественного питания, осуществляющих розничную продажу алкогольной продукции.</w:t>
      </w:r>
    </w:p>
    <w:p w:rsidR="00097026" w:rsidRPr="006751AF" w:rsidRDefault="00097026" w:rsidP="00710F35">
      <w:pPr>
        <w:numPr>
          <w:ilvl w:val="0"/>
          <w:numId w:val="4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Для организаций и (или) объектов, которые включают в себя </w:t>
      </w:r>
      <w:r w:rsidR="00204C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огороженный земельный участок, расстояния, установленные в пункте 1 </w:t>
      </w:r>
      <w:r w:rsidR="00204C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настоящего приложения, определяются от каждого входа, предназначенного для </w:t>
      </w:r>
      <w:r w:rsidR="00204C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посетителей предприятий розничной торговли или общественного питания, </w:t>
      </w:r>
      <w:r w:rsidR="00204C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751AF">
        <w:rPr>
          <w:rFonts w:ascii="Times New Roman" w:hAnsi="Times New Roman" w:cs="Times New Roman"/>
          <w:sz w:val="28"/>
          <w:szCs w:val="28"/>
        </w:rPr>
        <w:t>осуществляющих розничную продажу алкогольной продукции, до ближайшего входа на территорию огороженного земельного участка, предназначенного для посетителей организаций и (или) объектов.</w:t>
      </w:r>
    </w:p>
    <w:p w:rsidR="00097026" w:rsidRPr="006751AF" w:rsidRDefault="00097026" w:rsidP="00DA0695">
      <w:pPr>
        <w:numPr>
          <w:ilvl w:val="0"/>
          <w:numId w:val="4"/>
        </w:numPr>
        <w:suppressAutoHyphens w:val="0"/>
        <w:spacing w:after="0"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>Для мест нахождения источников повышенной опасности расстояния, установленные в пункте 1 настоящего приложения, определяются от входа для посетителей предприятий розничной торговли или общественного питания, осуществляющих розничную продажу алкогольной продукции, до ближайшего входа (выхода) в охраняемую зону места нахождения источников повышенной опасности.</w:t>
      </w:r>
    </w:p>
    <w:p w:rsidR="00097026" w:rsidRPr="006751AF" w:rsidRDefault="00097026" w:rsidP="00DA0695">
      <w:pPr>
        <w:numPr>
          <w:ilvl w:val="0"/>
          <w:numId w:val="4"/>
        </w:numPr>
        <w:suppressAutoHyphens w:val="0"/>
        <w:spacing w:after="0"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lastRenderedPageBreak/>
        <w:t xml:space="preserve">Расстояние измеряется по маршруту движения пешехода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по</w:t>
      </w:r>
      <w:r w:rsidR="00A70D0D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 xml:space="preserve">пешеходной зоне в соответствии со сложившейся системой дорог, тротуаров, пешеходных переходов (при их отсутствии – по обочинам, велосипедным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дорожкам, краям проезжих частей), аллеям, пешеходным переходам (подземным и надземным).</w:t>
      </w:r>
    </w:p>
    <w:p w:rsidR="00097026" w:rsidRPr="006751AF" w:rsidRDefault="00097026" w:rsidP="00DA0695">
      <w:pPr>
        <w:numPr>
          <w:ilvl w:val="0"/>
          <w:numId w:val="4"/>
        </w:numPr>
        <w:suppressAutoHyphens w:val="0"/>
        <w:spacing w:after="0"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В случае размещения предприятий розничной торговли или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общественного питания, осуществляющих розничную продажу алкогольной продукции, организаций и (или) объектов в определенной части здания многофункционального назначения, имеющих обособленные входы в это здание, расстояния, установленные в пункте 1 настоящего приложения, измеряются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по маршруту движения пешехода по пешеходной зоне в соответствии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со сложившейся системой дорог, тротуаров, пешеходных переходов (при их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отсутствии – по обочинам, велосипедным дорожкам, краям проезжих частей), аллеям, пешеходным переходам (подземным и надземным) от входа для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посетителей в часть здания многофункционального назначения, в котором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расположены организация и (или) объект, до входа для посетителей в часть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здания многофункционального назначения, в котором расположено предприятие розничной торговли или общественного питания, осуществляющее розничную продажу алкогольной продукции.</w:t>
      </w:r>
    </w:p>
    <w:p w:rsidR="00A12AAE" w:rsidRPr="00204C62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204C62" w:rsidRDefault="00204C62" w:rsidP="00204C62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04C62" w:rsidRPr="000D2524" w:rsidRDefault="00204C62" w:rsidP="00204C62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204C62" w:rsidRPr="006751AF" w:rsidRDefault="00204C62" w:rsidP="00204C6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204C62" w:rsidRPr="006751AF" w:rsidRDefault="00204C62" w:rsidP="00204C62">
      <w:pPr>
        <w:spacing w:after="574" w:line="26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местной администрации                                                           Е.Ю. </w:t>
      </w:r>
      <w:proofErr w:type="spellStart"/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Фалина</w:t>
      </w:r>
      <w:proofErr w:type="spellEnd"/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E0BE4" w:rsidSect="00204C62">
      <w:headerReference w:type="default" r:id="rId8"/>
      <w:pgSz w:w="11906" w:h="16838"/>
      <w:pgMar w:top="851" w:right="567" w:bottom="1135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84" w:rsidRDefault="00263D84">
      <w:pPr>
        <w:spacing w:after="0" w:line="240" w:lineRule="auto"/>
      </w:pPr>
      <w:r>
        <w:separator/>
      </w:r>
    </w:p>
  </w:endnote>
  <w:endnote w:type="continuationSeparator" w:id="0">
    <w:p w:rsidR="00263D84" w:rsidRDefault="0026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84" w:rsidRDefault="00263D84">
      <w:pPr>
        <w:spacing w:after="0" w:line="240" w:lineRule="auto"/>
      </w:pPr>
      <w:r>
        <w:separator/>
      </w:r>
    </w:p>
  </w:footnote>
  <w:footnote w:type="continuationSeparator" w:id="0">
    <w:p w:rsidR="00263D84" w:rsidRDefault="0026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2250428"/>
      <w:docPartObj>
        <w:docPartGallery w:val="Page Numbers (Top of Page)"/>
        <w:docPartUnique/>
      </w:docPartObj>
    </w:sdtPr>
    <w:sdtEndPr/>
    <w:sdtContent>
      <w:p w:rsidR="00F36820" w:rsidRDefault="00813814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 PAGE 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21117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F36820" w:rsidRDefault="00263D84">
        <w:pPr>
          <w:pStyle w:val="a9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942"/>
    <w:multiLevelType w:val="hybridMultilevel"/>
    <w:tmpl w:val="BA504424"/>
    <w:lvl w:ilvl="0" w:tplc="A9967D5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0C2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922D9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4107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DEC2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4AA3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0893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503D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603DF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34252"/>
    <w:multiLevelType w:val="hybridMultilevel"/>
    <w:tmpl w:val="F4A886AE"/>
    <w:lvl w:ilvl="0" w:tplc="50A669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C0566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240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F6808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2205C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70F9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FCAED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702B0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7CA2D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F2458F"/>
    <w:multiLevelType w:val="hybridMultilevel"/>
    <w:tmpl w:val="7F2E9F80"/>
    <w:lvl w:ilvl="0" w:tplc="9D881C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4266B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689F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0499C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8D00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4E1E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A2C27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888CB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086AC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694E0F"/>
    <w:multiLevelType w:val="hybridMultilevel"/>
    <w:tmpl w:val="DCAA113E"/>
    <w:lvl w:ilvl="0" w:tplc="A35EF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20"/>
    <w:rsid w:val="000120B4"/>
    <w:rsid w:val="00097026"/>
    <w:rsid w:val="000B6AD5"/>
    <w:rsid w:val="000F7F58"/>
    <w:rsid w:val="0011241E"/>
    <w:rsid w:val="00114360"/>
    <w:rsid w:val="001652BB"/>
    <w:rsid w:val="001D5865"/>
    <w:rsid w:val="00204C62"/>
    <w:rsid w:val="00234AD7"/>
    <w:rsid w:val="00263D84"/>
    <w:rsid w:val="002E04D7"/>
    <w:rsid w:val="00321117"/>
    <w:rsid w:val="00330A55"/>
    <w:rsid w:val="0037291C"/>
    <w:rsid w:val="003A73F0"/>
    <w:rsid w:val="003E3CF9"/>
    <w:rsid w:val="004A5161"/>
    <w:rsid w:val="004D5AA6"/>
    <w:rsid w:val="005A5617"/>
    <w:rsid w:val="00625F07"/>
    <w:rsid w:val="00633ADB"/>
    <w:rsid w:val="006751AF"/>
    <w:rsid w:val="006E0BE4"/>
    <w:rsid w:val="00710F35"/>
    <w:rsid w:val="00714ACE"/>
    <w:rsid w:val="00752173"/>
    <w:rsid w:val="00752D0B"/>
    <w:rsid w:val="007954EF"/>
    <w:rsid w:val="007D388D"/>
    <w:rsid w:val="00813814"/>
    <w:rsid w:val="008A257E"/>
    <w:rsid w:val="008D1BB8"/>
    <w:rsid w:val="008E4FD2"/>
    <w:rsid w:val="009F7B94"/>
    <w:rsid w:val="00A12AAE"/>
    <w:rsid w:val="00A573F9"/>
    <w:rsid w:val="00A70D0D"/>
    <w:rsid w:val="00A73112"/>
    <w:rsid w:val="00B65A38"/>
    <w:rsid w:val="00BA76ED"/>
    <w:rsid w:val="00C13323"/>
    <w:rsid w:val="00CE3AEA"/>
    <w:rsid w:val="00D37C98"/>
    <w:rsid w:val="00D77429"/>
    <w:rsid w:val="00DA0695"/>
    <w:rsid w:val="00DB6E91"/>
    <w:rsid w:val="00E655D2"/>
    <w:rsid w:val="00EA6457"/>
    <w:rsid w:val="00F00010"/>
    <w:rsid w:val="00F12943"/>
    <w:rsid w:val="00F16333"/>
    <w:rsid w:val="00F36820"/>
    <w:rsid w:val="00F84BCB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F28A7-E495-4B3B-B037-9F2EECDF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8D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A12AAE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C52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52EE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3A6D97"/>
  </w:style>
  <w:style w:type="character" w:customStyle="1" w:styleId="a8">
    <w:name w:val="Верхний колонтитул Знак"/>
    <w:basedOn w:val="a0"/>
    <w:link w:val="a9"/>
    <w:uiPriority w:val="99"/>
    <w:qFormat/>
    <w:rsid w:val="00065802"/>
  </w:style>
  <w:style w:type="character" w:customStyle="1" w:styleId="aa">
    <w:name w:val="Нижний колонтитул Знак"/>
    <w:basedOn w:val="a0"/>
    <w:link w:val="ab"/>
    <w:uiPriority w:val="99"/>
    <w:qFormat/>
    <w:rsid w:val="00065802"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link w:val="a6"/>
    <w:uiPriority w:val="34"/>
    <w:qFormat/>
    <w:rsid w:val="00E5215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494B99"/>
    <w:pPr>
      <w:ind w:left="720"/>
    </w:pPr>
    <w:rPr>
      <w:rFonts w:ascii="Calibri" w:eastAsia="Times New Roman" w:hAnsi="Calibri" w:cs="Calibri"/>
    </w:rPr>
  </w:style>
  <w:style w:type="paragraph" w:customStyle="1" w:styleId="af1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06580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065802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30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A12AAE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lk">
    <w:name w:val="blk"/>
    <w:rsid w:val="00A12AAE"/>
  </w:style>
  <w:style w:type="paragraph" w:styleId="af3">
    <w:name w:val="No Spacing"/>
    <w:link w:val="af4"/>
    <w:uiPriority w:val="1"/>
    <w:qFormat/>
    <w:rsid w:val="00A12AAE"/>
    <w:pPr>
      <w:suppressAutoHyphens w:val="0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A12AAE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semiHidden/>
    <w:unhideWhenUsed/>
    <w:rsid w:val="00625F0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рогий1"/>
    <w:basedOn w:val="a0"/>
    <w:rsid w:val="006E0BE4"/>
    <w:rPr>
      <w:b/>
      <w:bCs/>
    </w:rPr>
  </w:style>
  <w:style w:type="paragraph" w:customStyle="1" w:styleId="Heading">
    <w:name w:val="Heading"/>
    <w:rsid w:val="006E0BE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orgotdel</cp:lastModifiedBy>
  <cp:revision>8</cp:revision>
  <cp:lastPrinted>2026-06-08T09:35:00Z</cp:lastPrinted>
  <dcterms:created xsi:type="dcterms:W3CDTF">2026-05-29T13:13:00Z</dcterms:created>
  <dcterms:modified xsi:type="dcterms:W3CDTF">2026-06-11T08:21:00Z</dcterms:modified>
  <dc:language>ru-RU</dc:language>
</cp:coreProperties>
</file>